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D2" w:rsidRDefault="002524AE">
      <w:r>
        <w:rPr>
          <w:noProof/>
          <w:lang w:val="it-IT" w:eastAsia="it-IT"/>
        </w:rPr>
        <w:drawing>
          <wp:inline distT="0" distB="0" distL="0" distR="0">
            <wp:extent cx="6111240" cy="112776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AE" w:rsidRDefault="002524AE"/>
    <w:p w:rsidR="002524AE" w:rsidRDefault="002524AE" w:rsidP="00E1136C">
      <w:pPr>
        <w:jc w:val="both"/>
      </w:pPr>
      <w:r>
        <w:t>The Executive Masters in Management of Research Infrastructures is a</w:t>
      </w:r>
      <w:r w:rsidRPr="002524AE">
        <w:t xml:space="preserve">n international management development </w:t>
      </w:r>
      <w:proofErr w:type="spellStart"/>
      <w:r w:rsidRPr="002524AE">
        <w:t>programme</w:t>
      </w:r>
      <w:proofErr w:type="spellEnd"/>
      <w:r w:rsidRPr="002524AE">
        <w:t xml:space="preserve"> tailored to the specific needs of Research Infrastructures. This </w:t>
      </w:r>
      <w:proofErr w:type="spellStart"/>
      <w:r w:rsidRPr="002524AE">
        <w:t>Programme</w:t>
      </w:r>
      <w:proofErr w:type="spellEnd"/>
      <w:r w:rsidRPr="002524AE">
        <w:t xml:space="preserve"> is designed to give experienced science professionals the skills and knowledge they need to take on greater managerial responsibilities. Take the opportunity to improve your managerial skills.</w:t>
      </w:r>
    </w:p>
    <w:p w:rsidR="005A4292" w:rsidRDefault="005A4292" w:rsidP="00E1136C">
      <w:pPr>
        <w:jc w:val="both"/>
      </w:pPr>
      <w:r>
        <w:t xml:space="preserve">More details: </w:t>
      </w:r>
      <w:bookmarkStart w:id="0" w:name="_GoBack"/>
      <w:r w:rsidRPr="005A4292">
        <w:rPr>
          <w:b/>
        </w:rPr>
        <w:t>www.emmri.unimib.it/en</w:t>
      </w:r>
      <w:bookmarkEnd w:id="0"/>
    </w:p>
    <w:p w:rsidR="00AC67D8" w:rsidRDefault="00AC67D8" w:rsidP="00AC67D8">
      <w:pPr>
        <w:jc w:val="both"/>
      </w:pPr>
    </w:p>
    <w:p w:rsidR="00E1136C" w:rsidRPr="00AC67D8" w:rsidRDefault="00E1136C" w:rsidP="00AC67D8">
      <w:pPr>
        <w:jc w:val="both"/>
        <w:rPr>
          <w:b/>
        </w:rPr>
      </w:pPr>
      <w:r w:rsidRPr="00AC67D8">
        <w:rPr>
          <w:b/>
        </w:rPr>
        <w:t>What can this Executive Masters offer you?</w:t>
      </w:r>
    </w:p>
    <w:p w:rsidR="00AC67D8" w:rsidRDefault="00E1136C" w:rsidP="00AC67D8">
      <w:pPr>
        <w:jc w:val="both"/>
      </w:pPr>
      <w:r>
        <w:t xml:space="preserve">•    A global network of Research Infrastructure colleagues in similar leadership positions </w:t>
      </w:r>
    </w:p>
    <w:p w:rsidR="00E1136C" w:rsidRDefault="00E1136C" w:rsidP="00AC67D8">
      <w:pPr>
        <w:jc w:val="both"/>
      </w:pPr>
      <w:r>
        <w:t>•  An international Faculty composed by dedicated professors and acclaimed experts from research infrastructures</w:t>
      </w:r>
    </w:p>
    <w:p w:rsidR="00E1136C" w:rsidRDefault="00E1136C" w:rsidP="00AC67D8">
      <w:pPr>
        <w:jc w:val="both"/>
      </w:pPr>
      <w:r>
        <w:t>•    A better understanding of how Research Infrastructures in different countries are responding to common challenges</w:t>
      </w:r>
    </w:p>
    <w:p w:rsidR="00E1136C" w:rsidRDefault="00E1136C" w:rsidP="00AC67D8">
      <w:pPr>
        <w:jc w:val="both"/>
      </w:pPr>
      <w:r>
        <w:t>•    Greater awareness of your leadership strengths and weaknesses.</w:t>
      </w:r>
    </w:p>
    <w:p w:rsidR="00E1136C" w:rsidRDefault="00E1136C" w:rsidP="00AC67D8">
      <w:pPr>
        <w:jc w:val="both"/>
      </w:pPr>
      <w:r>
        <w:t xml:space="preserve">•    Innovative ways to help your </w:t>
      </w:r>
      <w:proofErr w:type="spellStart"/>
      <w:r>
        <w:t>organisation</w:t>
      </w:r>
      <w:proofErr w:type="spellEnd"/>
      <w:r>
        <w:t xml:space="preserve"> become more effective.</w:t>
      </w:r>
    </w:p>
    <w:p w:rsidR="005A4292" w:rsidRDefault="005A4292" w:rsidP="00AC67D8">
      <w:pPr>
        <w:spacing w:after="0" w:line="240" w:lineRule="auto"/>
      </w:pPr>
    </w:p>
    <w:p w:rsidR="005A4292" w:rsidRDefault="005A4292" w:rsidP="00AC67D8">
      <w:pPr>
        <w:spacing w:after="0" w:line="240" w:lineRule="auto"/>
      </w:pPr>
    </w:p>
    <w:p w:rsidR="00AC67D8" w:rsidRPr="00AC67D8" w:rsidRDefault="005A4292" w:rsidP="00AC6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C67D8" w:rsidRPr="00AC67D8">
        <w:rPr>
          <w:rFonts w:ascii="Times New Roman" w:eastAsia="Times New Roman" w:hAnsi="Times New Roman" w:cs="Times New Roman"/>
          <w:sz w:val="24"/>
          <w:szCs w:val="24"/>
        </w:rPr>
        <w:t xml:space="preserve">he Masters </w:t>
      </w:r>
      <w:proofErr w:type="spellStart"/>
      <w:r w:rsidR="00AC67D8" w:rsidRPr="00AC67D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AC67D8" w:rsidRPr="00AC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7D8">
        <w:rPr>
          <w:rFonts w:ascii="Times New Roman" w:eastAsia="Times New Roman" w:hAnsi="Times New Roman" w:cs="Times New Roman"/>
          <w:sz w:val="24"/>
          <w:szCs w:val="24"/>
        </w:rPr>
        <w:t xml:space="preserve">gives you </w:t>
      </w:r>
      <w:r w:rsidR="00AC67D8" w:rsidRPr="00AC67D8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67D8" w:rsidRPr="00AC67D8">
        <w:rPr>
          <w:rFonts w:ascii="Times New Roman" w:eastAsia="Times New Roman" w:hAnsi="Times New Roman" w:cs="Times New Roman"/>
          <w:bCs/>
          <w:sz w:val="24"/>
          <w:szCs w:val="24"/>
        </w:rPr>
        <w:t>hree alternative enrolment options</w:t>
      </w:r>
      <w:r w:rsidR="00AC67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C67D8" w:rsidRPr="00AC67D8" w:rsidRDefault="00AC67D8" w:rsidP="00AC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36C" w:rsidRDefault="00AC67D8" w:rsidP="002524AE">
      <w:r>
        <w:t>A)</w:t>
      </w:r>
      <w:r w:rsidRPr="00AC67D8">
        <w:rPr>
          <w:rFonts w:asciiTheme="majorHAnsi" w:hAnsiTheme="majorHAnsi" w:cstheme="majorHAnsi"/>
          <w:b/>
          <w:bCs/>
          <w:color w:val="212529"/>
        </w:rPr>
        <w:t xml:space="preserve"> FULL 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136C" w:rsidTr="005A4292">
        <w:trPr>
          <w:trHeight w:val="4357"/>
        </w:trPr>
        <w:tc>
          <w:tcPr>
            <w:tcW w:w="4814" w:type="dxa"/>
          </w:tcPr>
          <w:p w:rsidR="00E1136C" w:rsidRPr="00AC67D8" w:rsidRDefault="00E1136C" w:rsidP="00E1136C">
            <w:pPr>
              <w:pStyle w:val="Titolo3"/>
              <w:shd w:val="clear" w:color="auto" w:fill="F8F8F8"/>
              <w:textAlignment w:val="baseline"/>
              <w:outlineLvl w:val="2"/>
              <w:rPr>
                <w:rFonts w:cstheme="majorHAnsi"/>
                <w:color w:val="212529"/>
              </w:rPr>
            </w:pPr>
            <w:r w:rsidRPr="00AC67D8">
              <w:rPr>
                <w:rFonts w:cstheme="majorHAnsi"/>
                <w:b/>
                <w:bCs/>
                <w:color w:val="212529"/>
              </w:rPr>
              <w:t>KEY FACTS</w:t>
            </w:r>
          </w:p>
          <w:p w:rsidR="00E1136C" w:rsidRPr="00AC67D8" w:rsidRDefault="00E1136C" w:rsidP="00E1136C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• Target: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Executive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Format: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MBA Part-time 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Duration: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18 months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Number of places available: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35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Language: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English</w:t>
            </w:r>
          </w:p>
          <w:p w:rsidR="00E1136C" w:rsidRPr="00AC67D8" w:rsidRDefault="00E1136C" w:rsidP="00E1136C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Deadline for application: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July, 6th 2018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Admission results: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July 2018</w:t>
            </w:r>
          </w:p>
          <w:p w:rsidR="00E1136C" w:rsidRPr="00AC67D8" w:rsidRDefault="00E1136C" w:rsidP="00E1136C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proofErr w:type="spellStart"/>
            <w:r w:rsidRPr="00AC67D8">
              <w:rPr>
                <w:rFonts w:asciiTheme="majorHAnsi" w:hAnsiTheme="majorHAnsi" w:cstheme="majorHAnsi"/>
                <w:color w:val="212529"/>
              </w:rPr>
              <w:t>Programme</w:t>
            </w:r>
            <w:proofErr w:type="spellEnd"/>
            <w:r w:rsidRPr="00AC67D8">
              <w:rPr>
                <w:rFonts w:asciiTheme="majorHAnsi" w:hAnsiTheme="majorHAnsi" w:cstheme="majorHAnsi"/>
                <w:color w:val="212529"/>
              </w:rPr>
              <w:t xml:space="preserve"> start date: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November, 13th 2018</w:t>
            </w:r>
          </w:p>
        </w:tc>
        <w:tc>
          <w:tcPr>
            <w:tcW w:w="4814" w:type="dxa"/>
          </w:tcPr>
          <w:p w:rsidR="00E1136C" w:rsidRPr="00AC67D8" w:rsidRDefault="00E1136C" w:rsidP="00E1136C">
            <w:pPr>
              <w:pStyle w:val="Titolo3"/>
              <w:shd w:val="clear" w:color="auto" w:fill="F8F8F8"/>
              <w:textAlignment w:val="baseline"/>
              <w:outlineLvl w:val="2"/>
              <w:rPr>
                <w:rFonts w:cstheme="majorHAnsi"/>
                <w:color w:val="212529"/>
              </w:rPr>
            </w:pPr>
            <w:r w:rsidRPr="00AC67D8">
              <w:rPr>
                <w:rFonts w:cstheme="majorHAnsi"/>
                <w:b/>
                <w:bCs/>
                <w:color w:val="212529"/>
              </w:rPr>
              <w:t xml:space="preserve">Who should </w:t>
            </w:r>
            <w:proofErr w:type="gramStart"/>
            <w:r w:rsidRPr="00AC67D8">
              <w:rPr>
                <w:rFonts w:cstheme="majorHAnsi"/>
                <w:b/>
                <w:bCs/>
                <w:color w:val="212529"/>
              </w:rPr>
              <w:t>Apply ?</w:t>
            </w:r>
            <w:proofErr w:type="gramEnd"/>
          </w:p>
          <w:p w:rsidR="005A4292" w:rsidRPr="00AC67D8" w:rsidRDefault="00E1136C" w:rsidP="00E1136C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• Director Generals, Chief Operating Officers or their equivalent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Recently appointed or upcoming senior managers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Heads of National Nodes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Heads of Finance and Administration, HR and Communication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Middle management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Representatives of funding bodies and ministries responsible for RI funding</w:t>
            </w:r>
          </w:p>
        </w:tc>
      </w:tr>
    </w:tbl>
    <w:p w:rsidR="00E1136C" w:rsidRPr="002524AE" w:rsidRDefault="00E1136C" w:rsidP="002524AE"/>
    <w:p w:rsidR="00AC67D8" w:rsidRDefault="00AC67D8" w:rsidP="00AC67D8">
      <w:r>
        <w:lastRenderedPageBreak/>
        <w:t>B)</w:t>
      </w:r>
      <w:r w:rsidRPr="00AC67D8">
        <w:rPr>
          <w:rFonts w:asciiTheme="majorHAnsi" w:hAnsiTheme="majorHAnsi" w:cstheme="majorHAnsi"/>
          <w:b/>
          <w:bCs/>
          <w:color w:val="212529"/>
        </w:rPr>
        <w:t xml:space="preserve"> </w:t>
      </w:r>
      <w:r>
        <w:rPr>
          <w:rFonts w:asciiTheme="majorHAnsi" w:hAnsiTheme="majorHAnsi" w:cstheme="majorHAnsi"/>
          <w:b/>
          <w:bCs/>
          <w:color w:val="212529"/>
        </w:rPr>
        <w:t>OPEN</w:t>
      </w:r>
      <w:r w:rsidRPr="00AC67D8">
        <w:rPr>
          <w:rFonts w:asciiTheme="majorHAnsi" w:hAnsiTheme="majorHAnsi" w:cstheme="majorHAnsi"/>
          <w:b/>
          <w:bCs/>
          <w:color w:val="212529"/>
        </w:rPr>
        <w:t xml:space="preserve"> 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7D8" w:rsidTr="00522FAE">
        <w:tc>
          <w:tcPr>
            <w:tcW w:w="4814" w:type="dxa"/>
          </w:tcPr>
          <w:p w:rsidR="005A4292" w:rsidRDefault="005A4292" w:rsidP="00A94091">
            <w:pPr>
              <w:pStyle w:val="Titolo3"/>
              <w:shd w:val="clear" w:color="auto" w:fill="F8F8F8"/>
              <w:textAlignment w:val="baseline"/>
              <w:outlineLvl w:val="2"/>
              <w:rPr>
                <w:rFonts w:cstheme="majorHAnsi"/>
                <w:b/>
                <w:bCs/>
                <w:color w:val="212529"/>
              </w:rPr>
            </w:pPr>
          </w:p>
          <w:p w:rsidR="00A94091" w:rsidRPr="00AC67D8" w:rsidRDefault="00A94091" w:rsidP="00A94091">
            <w:pPr>
              <w:pStyle w:val="Titolo3"/>
              <w:shd w:val="clear" w:color="auto" w:fill="F8F8F8"/>
              <w:textAlignment w:val="baseline"/>
              <w:outlineLvl w:val="2"/>
              <w:rPr>
                <w:rFonts w:cstheme="majorHAnsi"/>
                <w:color w:val="212529"/>
              </w:rPr>
            </w:pPr>
            <w:r w:rsidRPr="00AC67D8">
              <w:rPr>
                <w:rFonts w:cstheme="majorHAnsi"/>
                <w:b/>
                <w:bCs/>
                <w:color w:val="212529"/>
              </w:rPr>
              <w:t>KEY FACTS</w:t>
            </w:r>
          </w:p>
          <w:p w:rsidR="00A94091" w:rsidRPr="00AC67D8" w:rsidRDefault="00A94091" w:rsidP="00A94091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• Target: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Executive</w:t>
            </w:r>
            <w:r>
              <w:rPr>
                <w:rFonts w:asciiTheme="majorHAnsi" w:hAnsiTheme="majorHAnsi" w:cstheme="majorHAnsi"/>
                <w:b/>
                <w:bCs/>
                <w:color w:val="212529"/>
              </w:rPr>
              <w:t xml:space="preserve"> &amp; Middle Management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Format: </w:t>
            </w:r>
            <w:r>
              <w:rPr>
                <w:rFonts w:asciiTheme="majorHAnsi" w:hAnsiTheme="majorHAnsi" w:cstheme="majorHAnsi"/>
                <w:b/>
                <w:bCs/>
                <w:color w:val="212529"/>
              </w:rPr>
              <w:t>Tailored Training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 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Language: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English</w:t>
            </w:r>
          </w:p>
          <w:p w:rsidR="00A94091" w:rsidRDefault="00A94091" w:rsidP="00A94091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Deadline for application</w:t>
            </w:r>
            <w:r>
              <w:rPr>
                <w:rFonts w:asciiTheme="majorHAnsi" w:hAnsiTheme="majorHAnsi" w:cstheme="majorHAnsi"/>
                <w:color w:val="212529"/>
              </w:rPr>
              <w:t>s</w:t>
            </w:r>
            <w:r w:rsidRPr="00AC67D8">
              <w:rPr>
                <w:rFonts w:asciiTheme="majorHAnsi" w:hAnsiTheme="majorHAnsi" w:cstheme="majorHAnsi"/>
                <w:color w:val="212529"/>
              </w:rPr>
              <w:t>: </w:t>
            </w:r>
            <w:r>
              <w:rPr>
                <w:rFonts w:asciiTheme="majorHAnsi" w:hAnsiTheme="majorHAnsi" w:cstheme="majorHAnsi"/>
                <w:b/>
                <w:bCs/>
                <w:color w:val="212529"/>
              </w:rPr>
              <w:t xml:space="preserve">More details on </w:t>
            </w:r>
            <w:r w:rsidRPr="00A94091">
              <w:rPr>
                <w:rFonts w:asciiTheme="majorHAnsi" w:hAnsiTheme="majorHAnsi" w:cstheme="majorHAnsi"/>
                <w:b/>
                <w:bCs/>
                <w:color w:val="212529"/>
              </w:rPr>
              <w:t>http://www.emmri.unimib.it/en/home-open-programme/</w:t>
            </w:r>
          </w:p>
          <w:p w:rsidR="00AC67D8" w:rsidRPr="00AC67D8" w:rsidRDefault="00AC67D8" w:rsidP="00522FAE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</w:p>
        </w:tc>
        <w:tc>
          <w:tcPr>
            <w:tcW w:w="4814" w:type="dxa"/>
          </w:tcPr>
          <w:p w:rsidR="00A94091" w:rsidRPr="00A94091" w:rsidRDefault="00AC67D8" w:rsidP="00A94091">
            <w:pPr>
              <w:pStyle w:val="NormaleWeb"/>
              <w:shd w:val="clear" w:color="auto" w:fill="F8F8F8"/>
              <w:spacing w:line="480" w:lineRule="auto"/>
              <w:textAlignment w:val="baseline"/>
              <w:rPr>
                <w:rFonts w:asciiTheme="majorHAnsi" w:hAnsiTheme="majorHAnsi" w:cstheme="majorHAnsi"/>
                <w:color w:val="00B0F0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This format gives you the opportunity to take individual modules to develop specific expertise if the full Executive Master is not required. We are expanding the portfolio of open-enrolment modules for 2018-2019. We can help you finding the course that meets your needs: </w:t>
            </w:r>
            <w:hyperlink r:id="rId7" w:history="1">
              <w:r w:rsidRPr="00A94091">
                <w:rPr>
                  <w:color w:val="00B0F0"/>
                </w:rPr>
                <w:t>CONTACT US</w:t>
              </w:r>
            </w:hyperlink>
          </w:p>
        </w:tc>
      </w:tr>
    </w:tbl>
    <w:p w:rsidR="00AC67D8" w:rsidRDefault="00AC67D8"/>
    <w:p w:rsidR="00AC67D8" w:rsidRDefault="00AC67D8" w:rsidP="00AC67D8">
      <w:r>
        <w:t>C)</w:t>
      </w:r>
      <w:r w:rsidRPr="00AC67D8">
        <w:rPr>
          <w:rFonts w:asciiTheme="majorHAnsi" w:hAnsiTheme="majorHAnsi" w:cstheme="majorHAnsi"/>
          <w:b/>
          <w:bCs/>
          <w:color w:val="212529"/>
        </w:rPr>
        <w:t xml:space="preserve"> </w:t>
      </w:r>
      <w:r>
        <w:rPr>
          <w:rFonts w:asciiTheme="majorHAnsi" w:hAnsiTheme="majorHAnsi" w:cstheme="majorHAnsi"/>
          <w:b/>
          <w:bCs/>
          <w:color w:val="212529"/>
        </w:rPr>
        <w:t>TEAM APPLICATION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7D8" w:rsidTr="00522FAE">
        <w:tc>
          <w:tcPr>
            <w:tcW w:w="4814" w:type="dxa"/>
          </w:tcPr>
          <w:p w:rsidR="00A94091" w:rsidRPr="00AC67D8" w:rsidRDefault="00A94091" w:rsidP="00A94091">
            <w:pPr>
              <w:pStyle w:val="Titolo3"/>
              <w:shd w:val="clear" w:color="auto" w:fill="F8F8F8"/>
              <w:textAlignment w:val="baseline"/>
              <w:outlineLvl w:val="2"/>
              <w:rPr>
                <w:rFonts w:cstheme="majorHAnsi"/>
                <w:color w:val="212529"/>
              </w:rPr>
            </w:pPr>
            <w:r w:rsidRPr="00AC67D8">
              <w:rPr>
                <w:rFonts w:cstheme="majorHAnsi"/>
                <w:b/>
                <w:bCs/>
                <w:color w:val="212529"/>
              </w:rPr>
              <w:t>KEY FACTS</w:t>
            </w:r>
          </w:p>
          <w:p w:rsidR="00A94091" w:rsidRDefault="00A94091" w:rsidP="00A94091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• Target: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Executive</w:t>
            </w:r>
            <w:r>
              <w:rPr>
                <w:rFonts w:asciiTheme="majorHAnsi" w:hAnsiTheme="majorHAnsi" w:cstheme="majorHAnsi"/>
                <w:b/>
                <w:bCs/>
                <w:color w:val="212529"/>
              </w:rPr>
              <w:t xml:space="preserve"> &amp; Middle Management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Format: </w:t>
            </w:r>
            <w:r>
              <w:rPr>
                <w:rFonts w:asciiTheme="majorHAnsi" w:hAnsiTheme="majorHAnsi" w:cstheme="majorHAnsi"/>
                <w:b/>
                <w:bCs/>
                <w:color w:val="212529"/>
              </w:rPr>
              <w:t>Tailored Training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 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• Language: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English</w:t>
            </w:r>
          </w:p>
          <w:p w:rsidR="00A94091" w:rsidRPr="00AC67D8" w:rsidRDefault="00A94091" w:rsidP="00A94091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</w:p>
          <w:p w:rsidR="00A94091" w:rsidRPr="00AC67D8" w:rsidRDefault="00A94091" w:rsidP="00A94091">
            <w:pPr>
              <w:pStyle w:val="NormaleWeb"/>
              <w:shd w:val="clear" w:color="auto" w:fill="F8F8F8"/>
              <w:spacing w:line="360" w:lineRule="atLeast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AC67D8">
              <w:rPr>
                <w:rFonts w:asciiTheme="majorHAnsi" w:hAnsiTheme="majorHAnsi" w:cstheme="majorHAnsi"/>
                <w:color w:val="212529"/>
              </w:rPr>
              <w:t>Deadline for application: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July, 6th 2018</w:t>
            </w:r>
            <w:r w:rsidRPr="00AC67D8">
              <w:rPr>
                <w:rFonts w:asciiTheme="majorHAnsi" w:hAnsiTheme="majorHAnsi" w:cstheme="majorHAnsi"/>
                <w:color w:val="212529"/>
              </w:rPr>
              <w:br/>
              <w:t>Admission results: </w:t>
            </w:r>
            <w:r w:rsidRPr="00AC67D8">
              <w:rPr>
                <w:rFonts w:asciiTheme="majorHAnsi" w:hAnsiTheme="majorHAnsi" w:cstheme="majorHAnsi"/>
                <w:b/>
                <w:bCs/>
                <w:color w:val="212529"/>
              </w:rPr>
              <w:t>July 2018</w:t>
            </w:r>
          </w:p>
          <w:p w:rsidR="00A94091" w:rsidRDefault="00A94091" w:rsidP="00A94091">
            <w:pPr>
              <w:pStyle w:val="Titolo3"/>
              <w:shd w:val="clear" w:color="auto" w:fill="F8F8F8"/>
              <w:textAlignment w:val="baseline"/>
              <w:outlineLvl w:val="2"/>
              <w:rPr>
                <w:rFonts w:cstheme="majorHAnsi"/>
                <w:b/>
                <w:bCs/>
                <w:color w:val="212529"/>
              </w:rPr>
            </w:pPr>
            <w:proofErr w:type="spellStart"/>
            <w:r w:rsidRPr="00AC67D8">
              <w:rPr>
                <w:rFonts w:cstheme="majorHAnsi"/>
                <w:color w:val="212529"/>
              </w:rPr>
              <w:t>Programme</w:t>
            </w:r>
            <w:proofErr w:type="spellEnd"/>
            <w:r w:rsidRPr="00AC67D8">
              <w:rPr>
                <w:rFonts w:cstheme="majorHAnsi"/>
                <w:color w:val="212529"/>
              </w:rPr>
              <w:t xml:space="preserve"> start date: </w:t>
            </w:r>
            <w:r w:rsidRPr="00AC67D8">
              <w:rPr>
                <w:rFonts w:cstheme="majorHAnsi"/>
                <w:b/>
                <w:bCs/>
                <w:color w:val="212529"/>
              </w:rPr>
              <w:t>November, 13th 2018</w:t>
            </w:r>
          </w:p>
          <w:p w:rsidR="00A94091" w:rsidRPr="00A94091" w:rsidRDefault="00A94091" w:rsidP="00A94091"/>
        </w:tc>
        <w:tc>
          <w:tcPr>
            <w:tcW w:w="4814" w:type="dxa"/>
          </w:tcPr>
          <w:p w:rsidR="00A94091" w:rsidRPr="00132D9E" w:rsidRDefault="00A94091" w:rsidP="00A94091">
            <w:pPr>
              <w:pStyle w:val="NormaleWeb"/>
              <w:shd w:val="clear" w:color="auto" w:fill="F8F8F8"/>
              <w:spacing w:line="360" w:lineRule="atLeast"/>
              <w:jc w:val="both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132D9E">
              <w:rPr>
                <w:rFonts w:asciiTheme="majorHAnsi" w:hAnsiTheme="majorHAnsi" w:cstheme="majorHAnsi"/>
                <w:color w:val="212529"/>
              </w:rPr>
              <w:t xml:space="preserve">We offer Research Infrastructures the option to enter the </w:t>
            </w:r>
            <w:proofErr w:type="spellStart"/>
            <w:r w:rsidRPr="00132D9E">
              <w:rPr>
                <w:rFonts w:asciiTheme="majorHAnsi" w:hAnsiTheme="majorHAnsi" w:cstheme="majorHAnsi"/>
                <w:color w:val="212529"/>
              </w:rPr>
              <w:t>programme</w:t>
            </w:r>
            <w:proofErr w:type="spellEnd"/>
            <w:r w:rsidRPr="00132D9E">
              <w:rPr>
                <w:rFonts w:asciiTheme="majorHAnsi" w:hAnsiTheme="majorHAnsi" w:cstheme="majorHAnsi"/>
                <w:color w:val="212529"/>
              </w:rPr>
              <w:t xml:space="preserve"> as an </w:t>
            </w:r>
            <w:proofErr w:type="spellStart"/>
            <w:r w:rsidRPr="00132D9E">
              <w:rPr>
                <w:rFonts w:asciiTheme="majorHAnsi" w:hAnsiTheme="majorHAnsi" w:cstheme="majorHAnsi"/>
                <w:color w:val="212529"/>
              </w:rPr>
              <w:t>organisation</w:t>
            </w:r>
            <w:proofErr w:type="spellEnd"/>
            <w:r w:rsidRPr="00132D9E">
              <w:rPr>
                <w:rFonts w:asciiTheme="majorHAnsi" w:hAnsiTheme="majorHAnsi" w:cstheme="majorHAnsi"/>
                <w:color w:val="212529"/>
              </w:rPr>
              <w:t xml:space="preserve"> and split the 12 modules among staff members according to their </w:t>
            </w:r>
            <w:proofErr w:type="spellStart"/>
            <w:r w:rsidRPr="00132D9E">
              <w:rPr>
                <w:rFonts w:asciiTheme="majorHAnsi" w:hAnsiTheme="majorHAnsi" w:cstheme="majorHAnsi"/>
                <w:color w:val="212529"/>
              </w:rPr>
              <w:t>organisational</w:t>
            </w:r>
            <w:proofErr w:type="spellEnd"/>
            <w:r w:rsidRPr="00132D9E">
              <w:rPr>
                <w:rFonts w:asciiTheme="majorHAnsi" w:hAnsiTheme="majorHAnsi" w:cstheme="majorHAnsi"/>
                <w:color w:val="212529"/>
              </w:rPr>
              <w:t xml:space="preserve"> needs. This option is not covered by a Master certificate.</w:t>
            </w:r>
          </w:p>
          <w:p w:rsidR="00AC67D8" w:rsidRPr="00A94091" w:rsidRDefault="00A94091" w:rsidP="00A94091">
            <w:pPr>
              <w:pStyle w:val="NormaleWeb"/>
              <w:shd w:val="clear" w:color="auto" w:fill="F8F8F8"/>
              <w:spacing w:before="0" w:after="0" w:line="360" w:lineRule="atLeast"/>
              <w:jc w:val="both"/>
              <w:textAlignment w:val="baseline"/>
              <w:rPr>
                <w:rFonts w:ascii="Arial" w:hAnsi="Arial" w:cs="Arial"/>
                <w:color w:val="212529"/>
              </w:rPr>
            </w:pPr>
            <w:r w:rsidRPr="00132D9E">
              <w:rPr>
                <w:rFonts w:asciiTheme="majorHAnsi" w:hAnsiTheme="majorHAnsi" w:cstheme="majorHAnsi"/>
                <w:color w:val="212529"/>
              </w:rPr>
              <w:t>The Research Infrastructure will be awarded with a</w:t>
            </w:r>
            <w:r w:rsidRPr="00132D9E">
              <w:rPr>
                <w:rStyle w:val="Enfasicorsivo"/>
                <w:rFonts w:asciiTheme="majorHAnsi" w:hAnsiTheme="majorHAnsi" w:cstheme="majorHAnsi"/>
                <w:b/>
                <w:bCs/>
                <w:color w:val="212529"/>
                <w:bdr w:val="none" w:sz="0" w:space="0" w:color="auto" w:frame="1"/>
              </w:rPr>
              <w:t> Certificate of Excellence in Research Infrastructure Leadership</w:t>
            </w:r>
            <w:r w:rsidRPr="00132D9E">
              <w:rPr>
                <w:rFonts w:asciiTheme="majorHAnsi" w:hAnsiTheme="majorHAnsi" w:cstheme="majorHAnsi"/>
                <w:color w:val="212529"/>
              </w:rPr>
              <w:t xml:space="preserve">, flagging it as an </w:t>
            </w:r>
            <w:proofErr w:type="spellStart"/>
            <w:r w:rsidRPr="00132D9E">
              <w:rPr>
                <w:rFonts w:asciiTheme="majorHAnsi" w:hAnsiTheme="majorHAnsi" w:cstheme="majorHAnsi"/>
                <w:color w:val="212529"/>
              </w:rPr>
              <w:t>organisation</w:t>
            </w:r>
            <w:proofErr w:type="spellEnd"/>
            <w:r w:rsidRPr="00132D9E">
              <w:rPr>
                <w:rFonts w:asciiTheme="majorHAnsi" w:hAnsiTheme="majorHAnsi" w:cstheme="majorHAnsi"/>
                <w:color w:val="212529"/>
              </w:rPr>
              <w:t xml:space="preserve"> that values staff development, thereby enhancing its attractiveness as an employer.</w:t>
            </w:r>
          </w:p>
        </w:tc>
      </w:tr>
    </w:tbl>
    <w:p w:rsidR="00AC67D8" w:rsidRDefault="00AC67D8" w:rsidP="00AC67D8"/>
    <w:sectPr w:rsidR="00AC67D8" w:rsidSect="0089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4A62"/>
    <w:multiLevelType w:val="multilevel"/>
    <w:tmpl w:val="860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AE"/>
    <w:rsid w:val="00132D9E"/>
    <w:rsid w:val="002524AE"/>
    <w:rsid w:val="002F1EA4"/>
    <w:rsid w:val="005A4292"/>
    <w:rsid w:val="00635CB4"/>
    <w:rsid w:val="008922E0"/>
    <w:rsid w:val="00A94091"/>
    <w:rsid w:val="00AC67D8"/>
    <w:rsid w:val="00D53739"/>
    <w:rsid w:val="00E1136C"/>
    <w:rsid w:val="00E45418"/>
    <w:rsid w:val="00F2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1225-33C2-415D-A3D4-045FBE5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1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4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E1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E113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1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C67D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67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67D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94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rain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mmri.unimib.it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merignos87 Lorenzo Merignati</dc:creator>
  <cp:keywords/>
  <dc:description/>
  <cp:lastModifiedBy>SSID</cp:lastModifiedBy>
  <cp:revision>4</cp:revision>
  <dcterms:created xsi:type="dcterms:W3CDTF">2018-06-18T07:14:00Z</dcterms:created>
  <dcterms:modified xsi:type="dcterms:W3CDTF">2018-06-18T10:19:00Z</dcterms:modified>
</cp:coreProperties>
</file>